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7"/>
        <w:gridCol w:w="9363"/>
      </w:tblGrid>
      <w:tr w:rsidR="00F819B0" w:rsidRPr="00F819B0" w:rsidTr="00F819B0">
        <w:trPr>
          <w:jc w:val="center"/>
        </w:trPr>
        <w:tc>
          <w:tcPr>
            <w:tcW w:w="4250" w:type="pct"/>
            <w:gridSpan w:val="3"/>
            <w:hideMark/>
          </w:tcPr>
          <w:tbl>
            <w:tblPr>
              <w:tblW w:w="9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0"/>
            </w:tblGrid>
            <w:tr w:rsidR="00F819B0" w:rsidRPr="00F819B0">
              <w:tc>
                <w:tcPr>
                  <w:tcW w:w="9300" w:type="dxa"/>
                  <w:hideMark/>
                </w:tcPr>
                <w:p w:rsidR="00C878BB" w:rsidRPr="009E6C9A" w:rsidRDefault="009E6C9A" w:rsidP="009E6C9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E56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F819B0"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56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56AEF"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56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Înainte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de a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depune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cererea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de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acordare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a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ajutorului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de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încălzire</w:t>
                  </w:r>
                  <w:proofErr w:type="spellEnd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B506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verificați</w:t>
                  </w:r>
                  <w:proofErr w:type="spellEnd"/>
                </w:p>
                <w:p w:rsidR="00F819B0" w:rsidRPr="00285A20" w:rsidRDefault="00E56AEF" w:rsidP="00285A20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proofErr w:type="spellStart"/>
                  <w:r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L</w:t>
                  </w:r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ista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 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bunurilor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ce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conduc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la 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excluderea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acordării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acestuia</w:t>
                  </w:r>
                  <w:proofErr w:type="spellEnd"/>
                  <w:r w:rsidR="00F819B0" w:rsidRPr="00285A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.</w:t>
                  </w:r>
                </w:p>
                <w:p w:rsidR="00475FB0" w:rsidRDefault="00285A20" w:rsidP="00285A20">
                  <w:pPr>
                    <w:pStyle w:val="NoSpacing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</w:t>
                  </w:r>
                  <w:proofErr w:type="spellStart"/>
                  <w:r w:rsidR="00F819B0" w:rsidRPr="00F819B0">
                    <w:rPr>
                      <w:b/>
                      <w:bCs/>
                    </w:rPr>
                    <w:t>Bunuri</w:t>
                  </w:r>
                  <w:proofErr w:type="spellEnd"/>
                  <w:r w:rsidR="00F819B0" w:rsidRPr="00F819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475FB0">
                    <w:rPr>
                      <w:b/>
                      <w:bCs/>
                    </w:rPr>
                    <w:t>imobile</w:t>
                  </w:r>
                  <w:proofErr w:type="spellEnd"/>
                </w:p>
                <w:p w:rsidR="00F819B0" w:rsidRPr="00475FB0" w:rsidRDefault="00F819B0" w:rsidP="00285A2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19B0">
                    <w:br/>
                    <w:t xml:space="preserve">1.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Clădiri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alte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spaţii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locative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afara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locuinţei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domiciliu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proofErr w:type="gram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anexelor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gospodăreşti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2.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Terenuri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împrejmuire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locuinţei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curtea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aferentă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alte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terenuri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intravilane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care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depăşesc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1.000 mp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zona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urbană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2.000 mp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zona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sz w:val="24"/>
                      <w:szCs w:val="24"/>
                    </w:rPr>
                    <w:t>rurală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Bunuri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mobile*)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1.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Autoturism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Autoturisme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motocicletă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motociclete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o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vechime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mai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mică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10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ani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cu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excepţia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adaptate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persoanele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handicap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ori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destinate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transportului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acestora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persoanelor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dependente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precum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uzul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persoanelor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aflate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zone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greu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accesibile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2. Mai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mult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un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autoturism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motocicletă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o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vechime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mai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mare de 10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ani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3.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Autovehicule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autoutilitare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autocamioane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orice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fel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fără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remorci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rulote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autobuze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microbuze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4.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Şalupe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bărci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motor,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scutere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apă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iahturi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cu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excepţia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bărcilor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necesare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uzul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persoanelor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locuiesc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Rezervaţia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Biosferei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"Delta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Dunării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"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5.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Utilaje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agricole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: tractor,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combină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autopropulsată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6.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Utilaje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prelucrare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agricolă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presă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ulei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moară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cereale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7.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Utilaje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prelucrat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lemnul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gater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alte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utilaje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prelucrat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lemnul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acţionate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hidraulic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mecanic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electric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*) </w:t>
                  </w:r>
                  <w:proofErr w:type="spellStart"/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Aflate</w:t>
                  </w:r>
                  <w:proofErr w:type="spellEnd"/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stare de </w:t>
                  </w:r>
                  <w:proofErr w:type="spellStart"/>
                  <w:r w:rsidRPr="00475FB0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funcţionare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Depozite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bancare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1.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Depozite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bancare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valoare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peste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3.000 lei*</w:t>
                  </w: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Terenuri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animale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păsări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1.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Suprafeţe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teren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animale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păsări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căror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valoare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netă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producţie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anuală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depăşeşte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suma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1.000 euro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persoana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singură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respectiv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suma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2.500 euro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familie</w:t>
                  </w:r>
                  <w:proofErr w:type="spellEnd"/>
                </w:p>
                <w:p w:rsidR="00F819B0" w:rsidRPr="00475FB0" w:rsidRDefault="00F819B0" w:rsidP="00F819B0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5FB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NOTĂ:</w:t>
                  </w:r>
                </w:p>
                <w:p w:rsidR="00F819B0" w:rsidRPr="00F819B0" w:rsidRDefault="00F819B0" w:rsidP="00F819B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Deţinerea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unuia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dintre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bunurile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menţionate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conduce la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excluderea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acordării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ajutorului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pentru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încălzirea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locuinţei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F819B0" w:rsidRPr="00F819B0" w:rsidRDefault="00F819B0" w:rsidP="00F819B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Aveţi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obligaţia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a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consemna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în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cerere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orice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depozit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bancar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inclusiv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sub </w:t>
                  </w:r>
                  <w:proofErr w:type="spellStart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valoarea</w:t>
                  </w:r>
                  <w:proofErr w:type="spellEnd"/>
                  <w:r w:rsidRPr="00F819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3.000 lei</w:t>
                  </w:r>
                </w:p>
                <w:p w:rsidR="00475FB0" w:rsidRPr="00475FB0" w:rsidRDefault="00475FB0" w:rsidP="00475FB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Din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lista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beneficiarilor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venituri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mici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sunt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excluși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gospodarii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dețin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spre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exemplu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un tractor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moară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cereale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plus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lista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celor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nu pot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subvenția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încălzire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se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află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475FB0" w:rsidRPr="00475FB0" w:rsidRDefault="00475FB0" w:rsidP="00475FB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Proprietarii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au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mai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multe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case;</w:t>
                  </w:r>
                </w:p>
                <w:p w:rsidR="00475FB0" w:rsidRPr="00475FB0" w:rsidRDefault="00475FB0" w:rsidP="00475FB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Beneficiarii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dețin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mai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mult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de 0,20 ha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teren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intravilan</w:t>
                  </w:r>
                  <w:proofErr w:type="spellEnd"/>
                </w:p>
                <w:p w:rsidR="00475FB0" w:rsidRPr="00475FB0" w:rsidRDefault="00475FB0" w:rsidP="00475FB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Cei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dețin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autoturisme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, 1 tractor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autoutilitară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combină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autopropulsată</w:t>
                  </w:r>
                  <w:proofErr w:type="spellEnd"/>
                  <w:r w:rsidRPr="00475FB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F819B0" w:rsidRPr="00F819B0" w:rsidRDefault="00F819B0" w:rsidP="00F819B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19B0" w:rsidRPr="00F819B0">
              <w:tc>
                <w:tcPr>
                  <w:tcW w:w="9300" w:type="dxa"/>
                  <w:hideMark/>
                </w:tcPr>
                <w:p w:rsidR="00F819B0" w:rsidRPr="00F819B0" w:rsidRDefault="00F819B0" w:rsidP="002C3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6AEF" w:rsidRPr="00F819B0">
              <w:tc>
                <w:tcPr>
                  <w:tcW w:w="9300" w:type="dxa"/>
                </w:tcPr>
                <w:p w:rsidR="00E56AEF" w:rsidRPr="00F819B0" w:rsidRDefault="00E56AEF" w:rsidP="002C3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19B0" w:rsidRPr="00F819B0" w:rsidRDefault="00F819B0" w:rsidP="00F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9B0" w:rsidRPr="00F819B0" w:rsidTr="00F8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675" w:type="dxa"/>
          <w:trHeight w:val="60"/>
          <w:jc w:val="center"/>
        </w:trPr>
        <w:tc>
          <w:tcPr>
            <w:tcW w:w="0" w:type="auto"/>
            <w:vAlign w:val="center"/>
            <w:hideMark/>
          </w:tcPr>
          <w:p w:rsidR="00F819B0" w:rsidRPr="00F819B0" w:rsidRDefault="00F819B0" w:rsidP="00F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9B0" w:rsidRPr="00F819B0" w:rsidRDefault="00F819B0" w:rsidP="00F819B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vanish/>
          <w:color w:val="555555"/>
          <w:sz w:val="24"/>
          <w:szCs w:val="24"/>
        </w:rPr>
      </w:pPr>
    </w:p>
    <w:tbl>
      <w:tblPr>
        <w:tblW w:w="2700" w:type="dxa"/>
        <w:jc w:val="center"/>
        <w:tblCellMar>
          <w:left w:w="0" w:type="dxa"/>
          <w:right w:w="0" w:type="dxa"/>
        </w:tblCellMar>
        <w:tblLook w:val="04A0"/>
      </w:tblPr>
      <w:tblGrid>
        <w:gridCol w:w="150"/>
        <w:gridCol w:w="2400"/>
        <w:gridCol w:w="150"/>
      </w:tblGrid>
      <w:tr w:rsidR="00F819B0" w:rsidRPr="00F819B0" w:rsidTr="00F819B0">
        <w:trPr>
          <w:trHeight w:val="105"/>
          <w:jc w:val="center"/>
        </w:trPr>
        <w:tc>
          <w:tcPr>
            <w:tcW w:w="150" w:type="dxa"/>
            <w:vAlign w:val="center"/>
            <w:hideMark/>
          </w:tcPr>
          <w:p w:rsidR="00F819B0" w:rsidRPr="00F819B0" w:rsidRDefault="00F819B0" w:rsidP="00F819B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  <w:hideMark/>
          </w:tcPr>
          <w:p w:rsidR="00F819B0" w:rsidRPr="00F819B0" w:rsidRDefault="00F819B0" w:rsidP="00F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F819B0" w:rsidRPr="00F819B0" w:rsidRDefault="00F819B0" w:rsidP="00F819B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9B0" w:rsidRPr="00F819B0" w:rsidTr="00F819B0">
        <w:trPr>
          <w:trHeight w:val="105"/>
          <w:jc w:val="center"/>
        </w:trPr>
        <w:tc>
          <w:tcPr>
            <w:tcW w:w="150" w:type="dxa"/>
            <w:vAlign w:val="center"/>
            <w:hideMark/>
          </w:tcPr>
          <w:p w:rsidR="00F819B0" w:rsidRPr="00F819B0" w:rsidRDefault="00F819B0" w:rsidP="002E5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  <w:hideMark/>
          </w:tcPr>
          <w:p w:rsidR="00F819B0" w:rsidRPr="00F819B0" w:rsidRDefault="00F819B0" w:rsidP="00F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F819B0" w:rsidRPr="00F819B0" w:rsidRDefault="00F819B0" w:rsidP="00F819B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62C6" w:rsidRPr="006262C6" w:rsidRDefault="00475FB0" w:rsidP="006262C6">
      <w:pPr>
        <w:numPr>
          <w:ilvl w:val="0"/>
          <w:numId w:val="3"/>
        </w:numPr>
        <w:shd w:val="clear" w:color="auto" w:fill="EFEFF1"/>
        <w:spacing w:before="150" w:after="150" w:line="240" w:lineRule="atLeast"/>
        <w:ind w:left="48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Ne</w:t>
      </w:r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declararea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corectă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componeneţei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/a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veniturilor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/ a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deţinerii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bunuri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aflate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lista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bunurilor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care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duc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la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neacordarea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ajutorului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reprezintă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infracţiune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şi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va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fi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mod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obligatoriu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sesizată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organelor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urmărire</w:t>
      </w:r>
      <w:proofErr w:type="spellEnd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6262C6"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penală</w:t>
      </w:r>
      <w:proofErr w:type="spellEnd"/>
    </w:p>
    <w:p w:rsidR="00EB05E2" w:rsidRPr="00EB05E2" w:rsidRDefault="00EB05E2" w:rsidP="00EB05E2">
      <w:pPr>
        <w:shd w:val="clear" w:color="auto" w:fill="EFEFF1"/>
        <w:spacing w:before="120" w:after="12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Pentru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obținerea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ajutorului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pentru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 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încălzirea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locuinței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și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a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suplimentului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pentru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energie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se </w:t>
      </w:r>
      <w:proofErr w:type="spellStart"/>
      <w:proofErr w:type="gram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va</w:t>
      </w:r>
      <w:proofErr w:type="spellEnd"/>
      <w:proofErr w:type="gram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depune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o 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cerere-declarație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pe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proprie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răspundere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conform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Anexei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nr.1 la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normele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de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aplicare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ale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Legii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nr. 416/</w:t>
      </w:r>
      <w:proofErr w:type="gram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2001 ,</w:t>
      </w:r>
      <w:proofErr w:type="gram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privind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venitul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 xml:space="preserve"> minim </w:t>
      </w:r>
      <w:proofErr w:type="spellStart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garantat</w:t>
      </w:r>
      <w:proofErr w:type="spellEnd"/>
      <w:r w:rsidRPr="00EB05E2">
        <w:rPr>
          <w:rFonts w:ascii="Arial" w:eastAsia="Times New Roman" w:hAnsi="Arial" w:cs="Arial"/>
          <w:b/>
          <w:bCs/>
          <w:i/>
          <w:iCs/>
          <w:color w:val="FF0000"/>
          <w:sz w:val="28"/>
          <w:u w:val="single"/>
        </w:rPr>
        <w:t> </w:t>
      </w:r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,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precum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 xml:space="preserve"> </w:t>
      </w:r>
      <w:proofErr w:type="spellStart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și</w:t>
      </w:r>
      <w:proofErr w:type="spellEnd"/>
      <w:r w:rsidRPr="00EB05E2">
        <w:rPr>
          <w:rFonts w:ascii="Arial" w:eastAsia="Times New Roman" w:hAnsi="Arial" w:cs="Arial"/>
          <w:b/>
          <w:bCs/>
          <w:color w:val="FF0000"/>
          <w:sz w:val="28"/>
        </w:rPr>
        <w:t>:</w:t>
      </w:r>
    </w:p>
    <w:p w:rsidR="007033AA" w:rsidRPr="002E5270" w:rsidRDefault="007033AA" w:rsidP="007033AA">
      <w:pPr>
        <w:shd w:val="clear" w:color="auto" w:fill="EFEFF1"/>
        <w:spacing w:before="120" w:after="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Actele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identitate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ale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solicitantului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şi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ale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membrilor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</w:p>
    <w:p w:rsidR="007033AA" w:rsidRPr="002E5270" w:rsidRDefault="007033AA" w:rsidP="007033AA">
      <w:pPr>
        <w:shd w:val="clear" w:color="auto" w:fill="EFEFF1"/>
        <w:spacing w:before="120" w:after="0" w:line="202" w:lineRule="atLeast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copii</w:t>
      </w:r>
      <w:proofErr w:type="spellEnd"/>
      <w:proofErr w:type="gram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după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BI-CI;</w:t>
      </w:r>
    </w:p>
    <w:p w:rsidR="007033AA" w:rsidRPr="002E5270" w:rsidRDefault="007033AA" w:rsidP="007033AA">
      <w:pPr>
        <w:shd w:val="clear" w:color="auto" w:fill="EFEFF1"/>
        <w:spacing w:before="120" w:after="0" w:line="202" w:lineRule="atLeast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color w:val="333333"/>
          <w:sz w:val="24"/>
          <w:szCs w:val="24"/>
        </w:rPr>
        <w:t>- </w:t>
      </w:r>
      <w:proofErr w:type="spellStart"/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certificatele</w:t>
      </w:r>
      <w:proofErr w:type="spellEnd"/>
      <w:proofErr w:type="gram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naştere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ale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copiilor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033AA" w:rsidRDefault="007033AA" w:rsidP="007033AA">
      <w:pPr>
        <w:shd w:val="clear" w:color="auto" w:fill="EFEFF1"/>
        <w:spacing w:before="120" w:after="0" w:line="202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certificatul</w:t>
      </w:r>
      <w:proofErr w:type="spellEnd"/>
      <w:proofErr w:type="gram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căsătorie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033AA" w:rsidRDefault="007033AA" w:rsidP="007033AA">
      <w:pPr>
        <w:shd w:val="clear" w:color="auto" w:fill="EFEFF1"/>
        <w:spacing w:before="120" w:after="0" w:line="202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alte</w:t>
      </w:r>
      <w:proofErr w:type="spellEnd"/>
      <w:proofErr w:type="gram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acte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hotărârea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definitivă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încuviinţare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adopţiei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, de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plasament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familial al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minorului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potrivit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legii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actul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din care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să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rezulte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calitatea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solicitantului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tutore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curator).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ind w:firstLine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</w:rPr>
        <w:t>adeverință</w:t>
      </w:r>
      <w:proofErr w:type="spellEnd"/>
      <w:proofErr w:type="gramEnd"/>
      <w:r>
        <w:rPr>
          <w:rFonts w:ascii="Arial" w:hAnsi="Arial" w:cs="Arial"/>
          <w:color w:val="333333"/>
        </w:rPr>
        <w:t xml:space="preserve"> de la </w:t>
      </w:r>
      <w:proofErr w:type="spellStart"/>
      <w:r>
        <w:rPr>
          <w:rFonts w:ascii="Arial" w:hAnsi="Arial" w:cs="Arial"/>
          <w:color w:val="333333"/>
        </w:rPr>
        <w:t>Administrația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Finanțelor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Publice</w:t>
      </w:r>
      <w:proofErr w:type="spellEnd"/>
      <w:r>
        <w:rPr>
          <w:rFonts w:ascii="Arial" w:hAnsi="Arial" w:cs="Arial"/>
          <w:color w:val="333333"/>
        </w:rPr>
        <w:t xml:space="preserve"> Locale 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ind w:firstLine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</w:rPr>
        <w:t>adeveință</w:t>
      </w:r>
      <w:proofErr w:type="spellEnd"/>
      <w:proofErr w:type="gramEnd"/>
      <w:r>
        <w:rPr>
          <w:rFonts w:ascii="Arial" w:hAnsi="Arial" w:cs="Arial"/>
          <w:color w:val="333333"/>
        </w:rPr>
        <w:t xml:space="preserve"> cu </w:t>
      </w:r>
      <w:proofErr w:type="spellStart"/>
      <w:r>
        <w:rPr>
          <w:rFonts w:ascii="Arial" w:hAnsi="Arial" w:cs="Arial"/>
          <w:color w:val="333333"/>
        </w:rPr>
        <w:t>membrii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familiei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și</w:t>
      </w:r>
      <w:proofErr w:type="spellEnd"/>
      <w:r>
        <w:rPr>
          <w:rFonts w:ascii="Arial" w:hAnsi="Arial" w:cs="Arial"/>
          <w:color w:val="333333"/>
        </w:rPr>
        <w:t xml:space="preserve"> cu </w:t>
      </w:r>
      <w:proofErr w:type="spellStart"/>
      <w:r>
        <w:rPr>
          <w:rFonts w:ascii="Arial" w:hAnsi="Arial" w:cs="Arial"/>
          <w:color w:val="333333"/>
        </w:rPr>
        <w:t>suprafața</w:t>
      </w:r>
      <w:proofErr w:type="spellEnd"/>
      <w:r>
        <w:rPr>
          <w:rFonts w:ascii="Arial" w:hAnsi="Arial" w:cs="Arial"/>
          <w:color w:val="333333"/>
        </w:rPr>
        <w:t xml:space="preserve"> de </w:t>
      </w:r>
      <w:proofErr w:type="spellStart"/>
      <w:r>
        <w:rPr>
          <w:rFonts w:ascii="Arial" w:hAnsi="Arial" w:cs="Arial"/>
          <w:color w:val="333333"/>
        </w:rPr>
        <w:t>teren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deținută</w:t>
      </w:r>
      <w:proofErr w:type="spellEnd"/>
      <w:r>
        <w:rPr>
          <w:rFonts w:ascii="Arial" w:hAnsi="Arial" w:cs="Arial"/>
          <w:color w:val="333333"/>
        </w:rPr>
        <w:t xml:space="preserve"> de la </w:t>
      </w:r>
      <w:proofErr w:type="spellStart"/>
      <w:r>
        <w:rPr>
          <w:rFonts w:ascii="Arial" w:hAnsi="Arial" w:cs="Arial"/>
          <w:color w:val="333333"/>
        </w:rPr>
        <w:t>registrul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agricol</w:t>
      </w:r>
      <w:proofErr w:type="spellEnd"/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ind w:firstLine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</w:rPr>
        <w:t>certificat</w:t>
      </w:r>
      <w:proofErr w:type="spellEnd"/>
      <w:proofErr w:type="gramEnd"/>
      <w:r>
        <w:rPr>
          <w:rFonts w:ascii="Arial" w:hAnsi="Arial" w:cs="Arial"/>
          <w:color w:val="333333"/>
        </w:rPr>
        <w:t xml:space="preserve"> fiscal de la </w:t>
      </w:r>
      <w:proofErr w:type="spellStart"/>
      <w:r>
        <w:rPr>
          <w:rFonts w:ascii="Arial" w:hAnsi="Arial" w:cs="Arial"/>
          <w:color w:val="333333"/>
        </w:rPr>
        <w:t>Biroul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impozite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și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taxe</w:t>
      </w:r>
      <w:proofErr w:type="spellEnd"/>
      <w:r>
        <w:rPr>
          <w:rFonts w:ascii="Arial" w:hAnsi="Arial" w:cs="Arial"/>
          <w:color w:val="333333"/>
        </w:rPr>
        <w:t xml:space="preserve"> locale</w:t>
      </w:r>
    </w:p>
    <w:p w:rsidR="009347EC" w:rsidRDefault="00A73D19" w:rsidP="009347EC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A73D19">
        <w:rPr>
          <w:rFonts w:ascii="Arial" w:hAnsi="Arial" w:cs="Arial"/>
          <w:bCs/>
          <w:color w:val="333333"/>
        </w:rPr>
        <w:t xml:space="preserve">-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copie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xerox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după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actul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de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proprietate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ori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actul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de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închiriere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ori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comodat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,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ori</w:t>
      </w:r>
      <w:proofErr w:type="spellEnd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A73D19">
        <w:rPr>
          <w:rFonts w:ascii="Arial" w:eastAsia="Times New Roman" w:hAnsi="Arial" w:cs="Arial"/>
          <w:bCs/>
          <w:color w:val="333333"/>
          <w:sz w:val="24"/>
          <w:szCs w:val="24"/>
        </w:rPr>
        <w:t>folosinţă</w:t>
      </w:r>
      <w:proofErr w:type="spellEnd"/>
    </w:p>
    <w:p w:rsidR="009347EC" w:rsidRPr="00A73D19" w:rsidRDefault="009347EC" w:rsidP="009347EC">
      <w:pPr>
        <w:pStyle w:val="NormalWeb"/>
        <w:shd w:val="clear" w:color="auto" w:fill="EFEFF1"/>
        <w:spacing w:before="120" w:beforeAutospacing="0" w:after="0" w:afterAutospacing="0" w:line="202" w:lineRule="atLeast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 w:rsidRPr="002E5270">
        <w:rPr>
          <w:rFonts w:ascii="Arial" w:hAnsi="Arial" w:cs="Arial"/>
          <w:b/>
          <w:bCs/>
          <w:color w:val="333333"/>
        </w:rPr>
        <w:t>Factura</w:t>
      </w:r>
      <w:proofErr w:type="spellEnd"/>
      <w:r w:rsidRPr="002E5270">
        <w:rPr>
          <w:rFonts w:ascii="Arial" w:hAnsi="Arial" w:cs="Arial"/>
          <w:b/>
          <w:bCs/>
          <w:color w:val="333333"/>
        </w:rPr>
        <w:t xml:space="preserve"> de la </w:t>
      </w:r>
      <w:proofErr w:type="spellStart"/>
      <w:r w:rsidRPr="002E5270">
        <w:rPr>
          <w:rFonts w:ascii="Arial" w:hAnsi="Arial" w:cs="Arial"/>
          <w:b/>
          <w:bCs/>
          <w:color w:val="333333"/>
        </w:rPr>
        <w:t>furnizorul</w:t>
      </w:r>
      <w:proofErr w:type="spellEnd"/>
      <w:r w:rsidRPr="002E5270">
        <w:rPr>
          <w:rFonts w:ascii="Arial" w:hAnsi="Arial" w:cs="Arial"/>
          <w:b/>
          <w:bCs/>
          <w:color w:val="333333"/>
        </w:rPr>
        <w:t xml:space="preserve"> de </w:t>
      </w:r>
      <w:proofErr w:type="spellStart"/>
      <w:r>
        <w:rPr>
          <w:rFonts w:ascii="Arial" w:hAnsi="Arial" w:cs="Arial"/>
          <w:b/>
          <w:bCs/>
          <w:color w:val="333333"/>
        </w:rPr>
        <w:t>energie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electric</w:t>
      </w:r>
      <w:r w:rsidR="000423CC">
        <w:rPr>
          <w:rFonts w:ascii="Arial" w:hAnsi="Arial" w:cs="Arial"/>
          <w:b/>
          <w:bCs/>
          <w:color w:val="333333"/>
        </w:rPr>
        <w:t>ă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</w:rPr>
        <w:t>să</w:t>
      </w:r>
      <w:proofErr w:type="spellEnd"/>
      <w:proofErr w:type="gramEnd"/>
      <w:r>
        <w:rPr>
          <w:rFonts w:ascii="Arial" w:hAnsi="Arial" w:cs="Arial"/>
          <w:b/>
          <w:bCs/>
          <w:color w:val="333333"/>
        </w:rPr>
        <w:t xml:space="preserve"> fie </w:t>
      </w:r>
      <w:proofErr w:type="spellStart"/>
      <w:r>
        <w:rPr>
          <w:rFonts w:ascii="Arial" w:hAnsi="Arial" w:cs="Arial"/>
          <w:b/>
          <w:bCs/>
          <w:color w:val="333333"/>
        </w:rPr>
        <w:t>pe</w:t>
      </w:r>
      <w:proofErr w:type="spellEnd"/>
      <w:r w:rsidR="000423CC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0423CC">
        <w:rPr>
          <w:rFonts w:ascii="Arial" w:hAnsi="Arial" w:cs="Arial"/>
          <w:b/>
          <w:bCs/>
          <w:color w:val="333333"/>
        </w:rPr>
        <w:t>numele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titularul</w:t>
      </w:r>
      <w:r w:rsidR="000423CC">
        <w:rPr>
          <w:rFonts w:ascii="Arial" w:hAnsi="Arial" w:cs="Arial"/>
          <w:b/>
          <w:bCs/>
          <w:color w:val="333333"/>
        </w:rPr>
        <w:t>ui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cererii</w:t>
      </w:r>
      <w:proofErr w:type="spellEnd"/>
    </w:p>
    <w:p w:rsidR="009347EC" w:rsidRPr="002E5270" w:rsidRDefault="009347EC" w:rsidP="009347EC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9347EC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     </w:t>
      </w: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Obs.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Studenţii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întreţinuţi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părinţi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şi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care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locuiesc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separat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aceştia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nu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îndeplinesc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condiţiile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acordare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gram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proofErr w:type="gram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ajutorului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conform art.3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lit.e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din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Legea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nr226/2021.</w:t>
      </w:r>
    </w:p>
    <w:p w:rsidR="009347EC" w:rsidRPr="002E5270" w:rsidRDefault="009347EC" w:rsidP="009347EC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     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Copiii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minori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care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locuiesc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bunicii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sau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cu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alte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rude</w:t>
      </w: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iar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părinţii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locuiesc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la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alte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adrese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şi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care nu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contribuie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la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întreţinerea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minorului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trebuie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aibă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instituită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măsura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plasamentului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sau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a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tutelei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favoarea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bunicilor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sau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rudelor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altfel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sunt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consideraţi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a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fi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întreţinerea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părinţilor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naturali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drept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pentru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care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vor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trebui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aibă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declarată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suma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bani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, cu care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aceştia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susţin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creşterea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şi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educarea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acestora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.</w:t>
      </w:r>
    </w:p>
    <w:p w:rsidR="009347EC" w:rsidRPr="002E5270" w:rsidRDefault="009347EC" w:rsidP="009347EC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Ajutoarele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pentru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încălzirea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locuinței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se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acordă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lunar,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în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perioada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sezonulu</w:t>
      </w:r>
      <w:r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rece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lunile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noiembrie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2022</w:t>
      </w:r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martie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202</w:t>
      </w:r>
      <w:r>
        <w:rPr>
          <w:rFonts w:ascii="Arial" w:eastAsia="Times New Roman" w:hAnsi="Arial" w:cs="Arial"/>
          <w:color w:val="333333"/>
          <w:sz w:val="24"/>
          <w:szCs w:val="24"/>
        </w:rPr>
        <w:t>3</w:t>
      </w:r>
      <w:r w:rsidRPr="002E5270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347EC" w:rsidRPr="002E5270" w:rsidRDefault="009347EC" w:rsidP="009347EC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Suplimentul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pentru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energie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se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acordă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lunar,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în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întreaga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perioadă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2E52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color w:val="333333"/>
          <w:sz w:val="24"/>
          <w:szCs w:val="24"/>
        </w:rPr>
        <w:t>anului</w:t>
      </w:r>
      <w:proofErr w:type="spellEnd"/>
      <w:r w:rsidRPr="002E527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033AA" w:rsidRPr="002E5270" w:rsidRDefault="007033AA" w:rsidP="007033AA">
      <w:pPr>
        <w:shd w:val="clear" w:color="auto" w:fill="EFEFF1"/>
        <w:spacing w:before="120" w:after="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Acte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venit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C3E39" w:rsidRDefault="007033AA" w:rsidP="000423CC">
      <w:pPr>
        <w:shd w:val="clear" w:color="auto" w:fill="EFEFF1"/>
        <w:spacing w:before="120" w:after="120" w:line="202" w:lineRule="atLeast"/>
        <w:ind w:firstLine="720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La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stabilirea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venitului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mediu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net lunar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membru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familie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sau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după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caz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al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persoanei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singure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se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iau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considerare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toate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veniturile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care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membrii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acesteia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le-au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realizat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luna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anterioară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depunerii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cererii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(de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exemplu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cererea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depusa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luna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octombrie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2022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va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fi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completata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cu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veniturile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aferente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lunii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septembrie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),</w:t>
      </w:r>
      <w:r w:rsidRPr="007033AA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drepturi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provenite</w:t>
      </w:r>
      <w:proofErr w:type="spellEnd"/>
      <w:r>
        <w:rPr>
          <w:rFonts w:ascii="Arial" w:hAnsi="Arial" w:cs="Arial"/>
          <w:color w:val="333333"/>
        </w:rPr>
        <w:t xml:space="preserve"> din </w:t>
      </w:r>
      <w:proofErr w:type="spellStart"/>
      <w:r>
        <w:rPr>
          <w:rFonts w:ascii="Arial" w:hAnsi="Arial" w:cs="Arial"/>
          <w:color w:val="333333"/>
        </w:rPr>
        <w:t>salarii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salarul</w:t>
      </w:r>
      <w:proofErr w:type="spellEnd"/>
      <w:r>
        <w:rPr>
          <w:rFonts w:ascii="Arial" w:hAnsi="Arial" w:cs="Arial"/>
          <w:color w:val="333333"/>
        </w:rPr>
        <w:t xml:space="preserve"> net cu </w:t>
      </w:r>
      <w:proofErr w:type="spellStart"/>
      <w:r>
        <w:rPr>
          <w:rFonts w:ascii="Arial" w:hAnsi="Arial" w:cs="Arial"/>
          <w:color w:val="333333"/>
        </w:rPr>
        <w:t>menţiunea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daca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beneficiază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sau</w:t>
      </w:r>
      <w:proofErr w:type="spellEnd"/>
      <w:r>
        <w:rPr>
          <w:rFonts w:ascii="Arial" w:hAnsi="Arial" w:cs="Arial"/>
          <w:color w:val="333333"/>
        </w:rPr>
        <w:t xml:space="preserve"> nu de </w:t>
      </w:r>
      <w:proofErr w:type="spellStart"/>
      <w:r>
        <w:rPr>
          <w:rFonts w:ascii="Arial" w:hAnsi="Arial" w:cs="Arial"/>
          <w:color w:val="333333"/>
        </w:rPr>
        <w:t>bonuri</w:t>
      </w:r>
      <w:proofErr w:type="spellEnd"/>
      <w:r>
        <w:rPr>
          <w:rFonts w:ascii="Arial" w:hAnsi="Arial" w:cs="Arial"/>
          <w:color w:val="333333"/>
        </w:rPr>
        <w:t xml:space="preserve"> de </w:t>
      </w:r>
      <w:proofErr w:type="spellStart"/>
      <w:r>
        <w:rPr>
          <w:rFonts w:ascii="Arial" w:hAnsi="Arial" w:cs="Arial"/>
          <w:color w:val="333333"/>
        </w:rPr>
        <w:t>masă</w:t>
      </w:r>
      <w:proofErr w:type="spellEnd"/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  <w:sz w:val="18"/>
          <w:szCs w:val="18"/>
        </w:rPr>
        <w:t>,</w:t>
      </w:r>
      <w:r>
        <w:rPr>
          <w:rFonts w:ascii="Arial" w:hAnsi="Arial" w:cs="Arial"/>
          <w:color w:val="333333"/>
          <w:shd w:val="clear" w:color="auto" w:fill="EFEFF1"/>
        </w:rPr>
        <w:t xml:space="preserve"> inclusive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cele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care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provin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din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dreptur</w:t>
      </w:r>
      <w:r w:rsidR="000423CC">
        <w:rPr>
          <w:rFonts w:ascii="Arial" w:hAnsi="Arial" w:cs="Arial"/>
          <w:color w:val="333333"/>
          <w:shd w:val="clear" w:color="auto" w:fill="EFEFF1"/>
        </w:rPr>
        <w:t>i</w:t>
      </w:r>
      <w:proofErr w:type="spellEnd"/>
      <w:r w:rsidR="000423CC">
        <w:rPr>
          <w:rFonts w:ascii="Arial" w:hAnsi="Arial" w:cs="Arial"/>
          <w:color w:val="333333"/>
          <w:shd w:val="clear" w:color="auto" w:fill="EFEFF1"/>
        </w:rPr>
        <w:t xml:space="preserve"> </w:t>
      </w:r>
      <w:r w:rsidR="000423CC">
        <w:rPr>
          <w:rFonts w:ascii="Arial" w:hAnsi="Arial" w:cs="Arial"/>
          <w:color w:val="333333"/>
          <w:shd w:val="clear" w:color="auto" w:fill="EFEFF1"/>
        </w:rPr>
        <w:lastRenderedPageBreak/>
        <w:t xml:space="preserve">de </w:t>
      </w:r>
      <w:proofErr w:type="spellStart"/>
      <w:r w:rsidR="000423CC">
        <w:rPr>
          <w:rFonts w:ascii="Arial" w:hAnsi="Arial" w:cs="Arial"/>
          <w:color w:val="333333"/>
          <w:shd w:val="clear" w:color="auto" w:fill="EFEFF1"/>
        </w:rPr>
        <w:t>asigurări</w:t>
      </w:r>
      <w:proofErr w:type="spellEnd"/>
      <w:r w:rsidR="000423CC"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 w:rsidR="000423CC">
        <w:rPr>
          <w:rFonts w:ascii="Arial" w:hAnsi="Arial" w:cs="Arial"/>
          <w:color w:val="333333"/>
          <w:shd w:val="clear" w:color="auto" w:fill="EFEFF1"/>
        </w:rPr>
        <w:t>sociale</w:t>
      </w:r>
      <w:proofErr w:type="spellEnd"/>
      <w:r w:rsidR="000423CC">
        <w:rPr>
          <w:rFonts w:ascii="Arial" w:hAnsi="Arial" w:cs="Arial"/>
          <w:color w:val="333333"/>
          <w:shd w:val="clear" w:color="auto" w:fill="EFEFF1"/>
        </w:rPr>
        <w:t xml:space="preserve"> de stat </w:t>
      </w:r>
      <w:proofErr w:type="spellStart"/>
      <w:r w:rsidR="000423CC">
        <w:rPr>
          <w:rFonts w:ascii="Arial" w:hAnsi="Arial" w:cs="Arial"/>
          <w:color w:val="333333"/>
          <w:shd w:val="clear" w:color="auto" w:fill="EFEFF1"/>
        </w:rPr>
        <w:t>pensii</w:t>
      </w:r>
      <w:proofErr w:type="spellEnd"/>
      <w:r w:rsidR="000423CC"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asigurări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șomaj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indemniz</w:t>
      </w:r>
      <w:r w:rsidR="00475FB0">
        <w:rPr>
          <w:rFonts w:ascii="Arial" w:hAnsi="Arial" w:cs="Arial"/>
          <w:color w:val="333333"/>
          <w:shd w:val="clear" w:color="auto" w:fill="EFEFF1"/>
        </w:rPr>
        <w:t>a</w:t>
      </w:r>
      <w:r>
        <w:rPr>
          <w:rFonts w:ascii="Arial" w:hAnsi="Arial" w:cs="Arial"/>
          <w:color w:val="333333"/>
          <w:shd w:val="clear" w:color="auto" w:fill="EFEFF1"/>
        </w:rPr>
        <w:t>ții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alocații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ajutoare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cu </w:t>
      </w:r>
      <w:proofErr w:type="spellStart"/>
      <w:r w:rsidR="00475FB0">
        <w:rPr>
          <w:rFonts w:ascii="Arial" w:hAnsi="Arial" w:cs="Arial"/>
          <w:color w:val="333333"/>
          <w:shd w:val="clear" w:color="auto" w:fill="EFEFF1"/>
        </w:rPr>
        <w:t>c</w:t>
      </w:r>
      <w:r>
        <w:rPr>
          <w:rFonts w:ascii="Arial" w:hAnsi="Arial" w:cs="Arial"/>
          <w:color w:val="333333"/>
          <w:shd w:val="clear" w:color="auto" w:fill="EFEFF1"/>
        </w:rPr>
        <w:t>aracter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permanent,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indiferent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bugetul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din care se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suportă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obligațiilegale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întreținere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alte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creanțe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legale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r w:rsidRPr="00B56BE0">
        <w:rPr>
          <w:rFonts w:ascii="Arial" w:hAnsi="Arial" w:cs="Arial"/>
          <w:b/>
          <w:color w:val="333333"/>
          <w:shd w:val="clear" w:color="auto" w:fill="EFEFF1"/>
        </w:rPr>
        <w:t xml:space="preserve">cu </w:t>
      </w:r>
      <w:proofErr w:type="spellStart"/>
      <w:r w:rsidRPr="00B56BE0">
        <w:rPr>
          <w:rFonts w:ascii="Arial" w:hAnsi="Arial" w:cs="Arial"/>
          <w:b/>
          <w:color w:val="333333"/>
          <w:shd w:val="clear" w:color="auto" w:fill="EFEFF1"/>
        </w:rPr>
        <w:t>excepția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:</w:t>
      </w:r>
      <w:r w:rsidR="007C3E39" w:rsidRPr="007C3E39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r w:rsidR="007C3E39"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    </w:t>
      </w:r>
    </w:p>
    <w:p w:rsidR="007C3E39" w:rsidRPr="002E5270" w:rsidRDefault="007C3E39" w:rsidP="007C3E39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   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Categorii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venituri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care nu se </w:t>
      </w:r>
      <w:proofErr w:type="spellStart"/>
      <w:proofErr w:type="gram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iau</w:t>
      </w:r>
      <w:proofErr w:type="spellEnd"/>
      <w:proofErr w:type="gram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in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calcul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la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stabilirea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venitului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net/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membru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familie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: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EFEFF1"/>
        </w:rPr>
        <w:t>alocației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susținerea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familiei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prevăzută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Legea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nr. 277/2010, cu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modificările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ulterioare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;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EFEFF1"/>
        </w:rPr>
        <w:t>alocației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 de stat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copii</w:t>
      </w:r>
      <w:proofErr w:type="spellEnd"/>
      <w:r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56BE0">
        <w:rPr>
          <w:rStyle w:val="Strong"/>
          <w:rFonts w:ascii="Arial" w:hAnsi="Arial" w:cs="Arial"/>
          <w:b w:val="0"/>
          <w:color w:val="333333"/>
        </w:rPr>
        <w:t>prevăzută</w:t>
      </w:r>
      <w:proofErr w:type="spellEnd"/>
      <w:r w:rsidRPr="00B56BE0">
        <w:rPr>
          <w:rStyle w:val="Strong"/>
          <w:rFonts w:ascii="Arial" w:hAnsi="Arial" w:cs="Arial"/>
          <w:b w:val="0"/>
          <w:color w:val="333333"/>
        </w:rPr>
        <w:t xml:space="preserve"> de </w:t>
      </w:r>
      <w:proofErr w:type="spellStart"/>
      <w:r w:rsidRPr="00B56BE0">
        <w:rPr>
          <w:rStyle w:val="Strong"/>
          <w:rFonts w:ascii="Arial" w:hAnsi="Arial" w:cs="Arial"/>
          <w:b w:val="0"/>
          <w:color w:val="333333"/>
        </w:rPr>
        <w:t>Legea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r w:rsidRPr="00B56BE0">
        <w:rPr>
          <w:rFonts w:ascii="Arial" w:hAnsi="Arial" w:cs="Arial"/>
          <w:bCs/>
          <w:color w:val="333333"/>
        </w:rPr>
        <w:t>nr. 61/1993,</w:t>
      </w:r>
      <w:r w:rsidRPr="00B56BE0">
        <w:rPr>
          <w:rFonts w:ascii="Arial" w:hAnsi="Arial" w:cs="Arial"/>
          <w:color w:val="333333"/>
          <w:shd w:val="clear" w:color="auto" w:fill="EFEFF1"/>
        </w:rPr>
        <w:t xml:space="preserve"> </w:t>
      </w:r>
      <w:r>
        <w:rPr>
          <w:rFonts w:ascii="Arial" w:hAnsi="Arial" w:cs="Arial"/>
          <w:color w:val="333333"/>
          <w:shd w:val="clear" w:color="auto" w:fill="EFEFF1"/>
        </w:rPr>
        <w:t xml:space="preserve">cu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modificările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ulterioare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;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bugetului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personal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complementar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lunar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prestațiilor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sociale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prevăzute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la art.58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alin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EFEFF1"/>
        </w:rPr>
        <w:t>.(</w:t>
      </w:r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4)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lit.b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)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respectiv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alin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.(5) din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Legea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nr.448/2006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privind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protecția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promovarea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drepturilor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persoanelor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cu handicap</w:t>
      </w:r>
      <w:r w:rsidRPr="00B253C9">
        <w:rPr>
          <w:rFonts w:ascii="Arial" w:hAnsi="Arial" w:cs="Arial"/>
          <w:color w:val="333333"/>
          <w:shd w:val="clear" w:color="auto" w:fill="EFEFF1"/>
        </w:rPr>
        <w:t xml:space="preserve"> </w:t>
      </w:r>
      <w:r>
        <w:rPr>
          <w:rFonts w:ascii="Arial" w:hAnsi="Arial" w:cs="Arial"/>
          <w:color w:val="333333"/>
          <w:shd w:val="clear" w:color="auto" w:fill="EFEFF1"/>
        </w:rPr>
        <w:t xml:space="preserve">cu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modificările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ulterioare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;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EFEFF1"/>
        </w:rPr>
        <w:t>burselor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școlare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a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drepturilor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acordate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baza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art.51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alin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.(2)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art. 85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alin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EFEFF1"/>
        </w:rPr>
        <w:t>.(</w:t>
      </w:r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2) din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Legea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educației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naționale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nr.1/2011</w:t>
      </w:r>
      <w:r w:rsidRPr="00B253C9"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modificările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ulterioare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;</w:t>
      </w:r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EFEFF1"/>
        </w:rPr>
        <w:t>stimulentului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educațional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oferit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potrivit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prevederilor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Legii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nr.248/2015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privind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stimularea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participării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învățământul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preșcolar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copiilor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provenind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din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familii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defavorizate</w:t>
      </w:r>
      <w:proofErr w:type="spellEnd"/>
    </w:p>
    <w:p w:rsidR="007033AA" w:rsidRDefault="007033AA" w:rsidP="007033AA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hd w:val="clear" w:color="auto" w:fill="EFEFF1"/>
        </w:rPr>
      </w:pPr>
      <w:r>
        <w:rPr>
          <w:rFonts w:ascii="Arial" w:hAnsi="Arial" w:cs="Arial"/>
          <w:color w:val="333333"/>
          <w:shd w:val="clear" w:color="auto" w:fill="EFEFF1"/>
        </w:rPr>
        <w:t xml:space="preserve">*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EFEFF1"/>
        </w:rPr>
        <w:t>sprijinului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financiar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prevăzut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Hotărârea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Guvernului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nr.1488/2004</w:t>
      </w:r>
      <w:r w:rsidRPr="00394212"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cu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modificările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și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completările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EFEFF1"/>
        </w:rPr>
        <w:t>ulterioare</w:t>
      </w:r>
      <w:proofErr w:type="spellEnd"/>
      <w:r>
        <w:rPr>
          <w:rFonts w:ascii="Arial" w:hAnsi="Arial" w:cs="Arial"/>
          <w:color w:val="333333"/>
          <w:shd w:val="clear" w:color="auto" w:fill="EFEFF1"/>
        </w:rPr>
        <w:t>;</w:t>
      </w:r>
    </w:p>
    <w:p w:rsidR="007033AA" w:rsidRPr="002E5270" w:rsidRDefault="007033AA" w:rsidP="007033AA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* </w:t>
      </w:r>
      <w:proofErr w:type="spellStart"/>
      <w:proofErr w:type="gram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veniturile</w:t>
      </w:r>
      <w:proofErr w:type="spellEnd"/>
      <w:proofErr w:type="gram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obţinute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din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activităţile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cu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caracter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ocazional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desfăşurate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zilieri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în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condiţiile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Legii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nr. 52/2011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privind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exercitarea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unor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activităţi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cu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caracter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ocazional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desfăşurate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zilieri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cu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modificările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şi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completările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ulterioare</w:t>
      </w:r>
      <w:proofErr w:type="spellEnd"/>
    </w:p>
    <w:p w:rsidR="007033AA" w:rsidRPr="002E5270" w:rsidRDefault="007033AA" w:rsidP="007033AA">
      <w:pPr>
        <w:shd w:val="clear" w:color="auto" w:fill="EFEFF1"/>
        <w:spacing w:before="120" w:after="12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* </w:t>
      </w:r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sumele</w:t>
      </w:r>
      <w:proofErr w:type="spellEnd"/>
      <w:proofErr w:type="gram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ocazionale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acordate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de la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bugetul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de stat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sau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bugetele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locale cu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caracter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despăgubiri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sau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sprijin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financiar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pentru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situații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excepționale</w:t>
      </w:r>
      <w:proofErr w:type="spellEnd"/>
      <w:r w:rsidRPr="002E5270">
        <w:rPr>
          <w:rFonts w:ascii="Arial" w:eastAsia="Times New Roman" w:hAnsi="Arial" w:cs="Arial"/>
          <w:i/>
          <w:iCs/>
          <w:color w:val="333333"/>
          <w:sz w:val="24"/>
          <w:szCs w:val="24"/>
        </w:rPr>
        <w:t>;</w:t>
      </w:r>
    </w:p>
    <w:p w:rsidR="00A73D19" w:rsidRDefault="00A73D19" w:rsidP="00A73D19">
      <w:pPr>
        <w:shd w:val="clear" w:color="auto" w:fill="EFEFF1"/>
        <w:spacing w:before="120" w:after="0" w:line="202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</w:pPr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OBS: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aceste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venituri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vor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fi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trecute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în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cerere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,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dar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nu se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vor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lua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în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calcul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la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stabilirea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venitului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total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şi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a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venitului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net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pe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membru</w:t>
      </w:r>
      <w:proofErr w:type="spellEnd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familie</w:t>
      </w:r>
      <w:proofErr w:type="spellEnd"/>
    </w:p>
    <w:p w:rsidR="00394212" w:rsidRPr="002E5270" w:rsidRDefault="006262C6" w:rsidP="007033AA">
      <w:pPr>
        <w:pStyle w:val="NormalWeb"/>
        <w:shd w:val="clear" w:color="auto" w:fill="EFEFF1"/>
        <w:spacing w:before="120" w:beforeAutospacing="0" w:after="0" w:afterAutospacing="0" w:line="202" w:lineRule="atLeast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Termen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depun</w:t>
      </w:r>
      <w:r w:rsidR="00263653">
        <w:rPr>
          <w:rStyle w:val="Strong"/>
          <w:rFonts w:ascii="Arial" w:hAnsi="Arial" w:cs="Arial"/>
          <w:color w:val="333333"/>
          <w:shd w:val="clear" w:color="auto" w:fill="EFEFF1"/>
        </w:rPr>
        <w:t>ere</w:t>
      </w:r>
      <w:proofErr w:type="spellEnd"/>
      <w:r w:rsidR="00263653">
        <w:rPr>
          <w:rStyle w:val="Strong"/>
          <w:rFonts w:ascii="Arial" w:hAnsi="Arial" w:cs="Arial"/>
          <w:color w:val="333333"/>
          <w:shd w:val="clear" w:color="auto" w:fill="EFEFF1"/>
        </w:rPr>
        <w:t xml:space="preserve">: data de 20 a </w:t>
      </w:r>
      <w:proofErr w:type="spellStart"/>
      <w:r w:rsidR="00263653">
        <w:rPr>
          <w:rStyle w:val="Strong"/>
          <w:rFonts w:ascii="Arial" w:hAnsi="Arial" w:cs="Arial"/>
          <w:color w:val="333333"/>
          <w:shd w:val="clear" w:color="auto" w:fill="EFEFF1"/>
        </w:rPr>
        <w:t>fiecarei</w:t>
      </w:r>
      <w:proofErr w:type="spellEnd"/>
      <w:r w:rsidR="00263653"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 w:rsidR="00263653">
        <w:rPr>
          <w:rStyle w:val="Strong"/>
          <w:rFonts w:ascii="Arial" w:hAnsi="Arial" w:cs="Arial"/>
          <w:color w:val="333333"/>
          <w:shd w:val="clear" w:color="auto" w:fill="EFEFF1"/>
        </w:rPr>
        <w:t>luni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a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beneficia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de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ajutor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hd w:val="clear" w:color="auto" w:fill="EFEFF1"/>
        </w:rPr>
        <w:t>luna</w:t>
      </w:r>
      <w:proofErr w:type="spellEnd"/>
      <w:proofErr w:type="gram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respectivă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(ex: 20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noiembrie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a se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stabili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dreptul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cu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luna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noiembrie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).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Pentru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solicitarile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primite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dupa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aceasta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data, se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va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pierde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o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luna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de la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plata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(ex: 21</w:t>
      </w:r>
      <w:r w:rsidR="009A15EE"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r>
        <w:rPr>
          <w:rStyle w:val="Strong"/>
          <w:rFonts w:ascii="Arial" w:hAnsi="Arial" w:cs="Arial"/>
          <w:color w:val="333333"/>
          <w:shd w:val="clear" w:color="auto" w:fill="EFEFF1"/>
        </w:rPr>
        <w:t>-</w:t>
      </w:r>
      <w:r w:rsidR="009A15EE"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30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noiembrie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interval de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depunere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dreptul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se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stabileste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cu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luna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EFEFF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EFEFF1"/>
        </w:rPr>
        <w:t>decembrie</w:t>
      </w:r>
      <w:proofErr w:type="spellEnd"/>
      <w:proofErr w:type="gramStart"/>
      <w:r>
        <w:rPr>
          <w:rStyle w:val="Strong"/>
          <w:rFonts w:ascii="Arial" w:hAnsi="Arial" w:cs="Arial"/>
          <w:color w:val="333333"/>
          <w:shd w:val="clear" w:color="auto" w:fill="EFEFF1"/>
        </w:rPr>
        <w:t>)</w:t>
      </w:r>
      <w:r w:rsidRPr="006262C6">
        <w:rPr>
          <w:rFonts w:ascii="Arial" w:hAnsi="Arial" w:cs="Arial"/>
          <w:color w:val="333333"/>
        </w:rPr>
        <w:t xml:space="preserve"> </w:t>
      </w:r>
      <w:r w:rsidR="009A15EE">
        <w:rPr>
          <w:rFonts w:ascii="Arial" w:hAnsi="Arial" w:cs="Arial"/>
          <w:color w:val="333333"/>
        </w:rPr>
        <w:t>.</w:t>
      </w:r>
      <w:proofErr w:type="gramEnd"/>
    </w:p>
    <w:p w:rsidR="000423CC" w:rsidRDefault="000423CC" w:rsidP="000423CC">
      <w:pPr>
        <w:pStyle w:val="NormalWeb"/>
        <w:spacing w:before="0" w:beforeAutospacing="0" w:after="360" w:afterAutospacing="0" w:line="360" w:lineRule="atLeast"/>
        <w:jc w:val="both"/>
        <w:rPr>
          <w:rFonts w:ascii="Arial" w:hAnsi="Arial" w:cs="Arial"/>
          <w:b/>
          <w:i/>
          <w:color w:val="565656"/>
          <w:sz w:val="27"/>
          <w:szCs w:val="27"/>
          <w:u w:val="single"/>
        </w:rPr>
      </w:pPr>
      <w:r>
        <w:rPr>
          <w:rFonts w:ascii="Arial" w:hAnsi="Arial" w:cs="Arial"/>
          <w:b/>
          <w:color w:val="565656"/>
          <w:sz w:val="27"/>
          <w:szCs w:val="27"/>
        </w:rPr>
        <w:t xml:space="preserve">       </w:t>
      </w:r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Pot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beneficia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de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acest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drept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familiile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care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realizează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venituri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lunare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nete</w:t>
      </w:r>
      <w:proofErr w:type="spell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>pe</w:t>
      </w:r>
      <w:proofErr w:type="spellEnd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>membru</w:t>
      </w:r>
      <w:proofErr w:type="spellEnd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de </w:t>
      </w:r>
      <w:proofErr w:type="spellStart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>familie</w:t>
      </w:r>
      <w:proofErr w:type="spellEnd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de </w:t>
      </w:r>
      <w:proofErr w:type="spellStart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>până</w:t>
      </w:r>
      <w:proofErr w:type="spellEnd"/>
      <w:r w:rsidRPr="00686E6B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la </w:t>
      </w:r>
      <w:r w:rsidRPr="00686E6B">
        <w:rPr>
          <w:rStyle w:val="Strong"/>
          <w:rFonts w:ascii="Arial" w:hAnsi="Arial" w:cs="Arial"/>
          <w:i/>
          <w:color w:val="565656"/>
          <w:sz w:val="27"/>
          <w:szCs w:val="27"/>
          <w:u w:val="single"/>
        </w:rPr>
        <w:t>1.386 lei</w:t>
      </w:r>
      <w:r w:rsidRPr="00285A20">
        <w:rPr>
          <w:rStyle w:val="Strong"/>
          <w:rFonts w:ascii="Arial" w:hAnsi="Arial" w:cs="Arial"/>
          <w:b w:val="0"/>
          <w:color w:val="565656"/>
          <w:sz w:val="27"/>
          <w:szCs w:val="27"/>
        </w:rPr>
        <w:t>,</w:t>
      </w:r>
      <w:proofErr w:type="gramStart"/>
      <w:r w:rsidRPr="00285A20">
        <w:rPr>
          <w:rStyle w:val="Strong"/>
          <w:rFonts w:ascii="Arial" w:hAnsi="Arial" w:cs="Arial"/>
          <w:b w:val="0"/>
          <w:color w:val="565656"/>
          <w:sz w:val="27"/>
          <w:szCs w:val="27"/>
        </w:rPr>
        <w:t>  </w:t>
      </w:r>
      <w:proofErr w:type="spellStart"/>
      <w:r w:rsidRPr="00285A20">
        <w:rPr>
          <w:rFonts w:ascii="Arial" w:hAnsi="Arial" w:cs="Arial"/>
          <w:b/>
          <w:color w:val="565656"/>
          <w:sz w:val="27"/>
          <w:szCs w:val="27"/>
        </w:rPr>
        <w:t>respectiv</w:t>
      </w:r>
      <w:proofErr w:type="spellEnd"/>
      <w:proofErr w:type="gramEnd"/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persoanele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singure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care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realizează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venituri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nete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lunare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până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la</w:t>
      </w:r>
      <w:r w:rsidRPr="00E16ACD">
        <w:rPr>
          <w:rStyle w:val="Strong"/>
          <w:rFonts w:ascii="Arial" w:hAnsi="Arial" w:cs="Arial"/>
          <w:i/>
          <w:color w:val="565656"/>
          <w:sz w:val="27"/>
          <w:szCs w:val="27"/>
          <w:u w:val="single"/>
        </w:rPr>
        <w:t> 2.053 lei</w:t>
      </w:r>
      <w:r>
        <w:rPr>
          <w:rStyle w:val="Strong"/>
          <w:rFonts w:ascii="Arial" w:hAnsi="Arial" w:cs="Arial"/>
          <w:color w:val="565656"/>
          <w:sz w:val="27"/>
          <w:szCs w:val="27"/>
        </w:rPr>
        <w:t xml:space="preserve">,               </w:t>
      </w:r>
      <w:r w:rsidRPr="00285A20">
        <w:rPr>
          <w:rFonts w:ascii="Arial" w:hAnsi="Arial" w:cs="Arial"/>
          <w:b/>
          <w:color w:val="565656"/>
          <w:sz w:val="27"/>
          <w:szCs w:val="27"/>
        </w:rPr>
        <w:t xml:space="preserve">care </w:t>
      </w:r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NU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dețin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bunurile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cuprinse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în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Lista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bunurilor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care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conduc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la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excluderea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acordării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  <w:proofErr w:type="spellStart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>ajutorului</w:t>
      </w:r>
      <w:proofErr w:type="spellEnd"/>
      <w:r w:rsidRPr="00E16ACD">
        <w:rPr>
          <w:rFonts w:ascii="Arial" w:hAnsi="Arial" w:cs="Arial"/>
          <w:b/>
          <w:i/>
          <w:color w:val="565656"/>
          <w:sz w:val="27"/>
          <w:szCs w:val="27"/>
          <w:u w:val="single"/>
        </w:rPr>
        <w:t xml:space="preserve"> </w:t>
      </w:r>
    </w:p>
    <w:p w:rsidR="000423CC" w:rsidRDefault="000423CC" w:rsidP="000423CC">
      <w:pPr>
        <w:pStyle w:val="NormalWeb"/>
        <w:spacing w:before="0" w:beforeAutospacing="0" w:after="360" w:afterAutospacing="0" w:line="360" w:lineRule="atLeast"/>
        <w:jc w:val="both"/>
      </w:pP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Ajutorul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încălzire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variază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de la </w:t>
      </w:r>
      <w:proofErr w:type="gram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un</w:t>
      </w:r>
      <w:proofErr w:type="gram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caz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altul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Acesta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acordă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funcție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venitul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persoana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îl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declară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într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-o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declarație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propria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răspundere</w:t>
      </w:r>
      <w:proofErr w:type="spellEnd"/>
      <w:r>
        <w:rPr>
          <w:rFonts w:ascii="Arial" w:hAnsi="Arial" w:cs="Arial"/>
          <w:color w:val="363636"/>
          <w:sz w:val="29"/>
          <w:szCs w:val="29"/>
          <w:shd w:val="clear" w:color="auto" w:fill="FFFFFF"/>
        </w:rPr>
        <w:t>.</w:t>
      </w:r>
    </w:p>
    <w:p w:rsidR="009347EC" w:rsidRDefault="009347EC" w:rsidP="009347EC">
      <w:pPr>
        <w:shd w:val="clear" w:color="auto" w:fill="EFEFF1"/>
        <w:spacing w:before="120" w:after="0" w:line="202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347EC" w:rsidRPr="002E5270" w:rsidRDefault="009347EC" w:rsidP="009347EC">
      <w:pPr>
        <w:shd w:val="clear" w:color="auto" w:fill="EFEFF1"/>
        <w:spacing w:before="120" w:after="0" w:line="20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OBLIGAŢIILE BENEFICIARILOR DE AJUTOARE PENTRU ÎNCĂLZIREA LOCUINŢEI / SUPLIMENTULUI PENTRU ENERGIE:</w:t>
      </w:r>
    </w:p>
    <w:p w:rsidR="006262C6" w:rsidRPr="006262C6" w:rsidRDefault="009347EC" w:rsidP="006262C6">
      <w:pPr>
        <w:pStyle w:val="NormalWeb"/>
        <w:shd w:val="clear" w:color="auto" w:fill="EFEFF1"/>
        <w:spacing w:before="120" w:beforeAutospacing="0" w:after="0" w:afterAutospacing="0" w:line="20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</w:rPr>
        <w:t>1.</w:t>
      </w:r>
      <w:r w:rsidR="00B56BE0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Declararea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tuturor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bunurilor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deţinute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,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iar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dacă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acestea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duc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la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ex</w:t>
      </w:r>
      <w:r w:rsidR="00263653">
        <w:rPr>
          <w:rFonts w:ascii="Arial" w:hAnsi="Arial" w:cs="Arial"/>
          <w:b/>
          <w:bCs/>
          <w:color w:val="333333"/>
        </w:rPr>
        <w:t>cluderea</w:t>
      </w:r>
      <w:proofErr w:type="spellEnd"/>
      <w:r w:rsidR="00263653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263653">
        <w:rPr>
          <w:rFonts w:ascii="Arial" w:hAnsi="Arial" w:cs="Arial"/>
          <w:b/>
          <w:bCs/>
          <w:color w:val="333333"/>
        </w:rPr>
        <w:t>dreptului</w:t>
      </w:r>
      <w:proofErr w:type="spellEnd"/>
      <w:r w:rsidR="00263653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263653">
        <w:rPr>
          <w:rFonts w:ascii="Arial" w:hAnsi="Arial" w:cs="Arial"/>
          <w:b/>
          <w:bCs/>
          <w:color w:val="333333"/>
        </w:rPr>
        <w:t>nu</w:t>
      </w:r>
      <w:proofErr w:type="spellEnd"/>
      <w:r w:rsidR="00263653">
        <w:rPr>
          <w:rFonts w:ascii="Arial" w:hAnsi="Arial" w:cs="Arial"/>
          <w:b/>
          <w:bCs/>
          <w:color w:val="333333"/>
        </w:rPr>
        <w:t xml:space="preserve"> se </w:t>
      </w:r>
      <w:proofErr w:type="spellStart"/>
      <w:r w:rsidR="00263653">
        <w:rPr>
          <w:rFonts w:ascii="Arial" w:hAnsi="Arial" w:cs="Arial"/>
          <w:b/>
          <w:bCs/>
          <w:color w:val="333333"/>
        </w:rPr>
        <w:t>mai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depune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cererea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pentru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acordarea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="006262C6" w:rsidRPr="006262C6">
        <w:rPr>
          <w:rFonts w:ascii="Arial" w:hAnsi="Arial" w:cs="Arial"/>
          <w:b/>
          <w:bCs/>
          <w:color w:val="333333"/>
        </w:rPr>
        <w:t>dreptului</w:t>
      </w:r>
      <w:proofErr w:type="spellEnd"/>
      <w:r w:rsidR="006262C6" w:rsidRPr="006262C6">
        <w:rPr>
          <w:rFonts w:ascii="Arial" w:hAnsi="Arial" w:cs="Arial"/>
          <w:b/>
          <w:bCs/>
          <w:color w:val="333333"/>
        </w:rPr>
        <w:t>.</w:t>
      </w:r>
    </w:p>
    <w:p w:rsidR="006262C6" w:rsidRPr="006262C6" w:rsidRDefault="006262C6" w:rsidP="006262C6">
      <w:pPr>
        <w:shd w:val="clear" w:color="auto" w:fill="EFEFF1"/>
        <w:spacing w:before="120" w:after="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Comunicarea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scris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modificărilor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cu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privire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la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componenţa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;</w:t>
      </w:r>
    </w:p>
    <w:p w:rsidR="006262C6" w:rsidRPr="006262C6" w:rsidRDefault="006262C6" w:rsidP="006262C6">
      <w:pPr>
        <w:shd w:val="clear" w:color="auto" w:fill="EFEFF1"/>
        <w:spacing w:before="120" w:after="0" w:line="20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Comunicarea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scris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modificărilor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veniturilor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realizate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membrii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acesteia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, 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prin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depunerea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unei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noi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cereri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declaraţii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pe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proprie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răspundere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însoţită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actele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color w:val="333333"/>
          <w:sz w:val="24"/>
          <w:szCs w:val="24"/>
        </w:rPr>
        <w:t>justificative</w:t>
      </w:r>
      <w:proofErr w:type="spellEnd"/>
      <w:r w:rsidRPr="006262C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347EC" w:rsidRPr="009347EC" w:rsidRDefault="006262C6" w:rsidP="009347EC">
      <w:pPr>
        <w:numPr>
          <w:ilvl w:val="0"/>
          <w:numId w:val="5"/>
        </w:numPr>
        <w:shd w:val="clear" w:color="auto" w:fill="EFEFF1"/>
        <w:spacing w:before="150" w:after="150" w:line="240" w:lineRule="atLeast"/>
        <w:ind w:left="48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Această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obligaţie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este</w:t>
      </w:r>
      <w:proofErr w:type="spellEnd"/>
      <w:proofErr w:type="gram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imperativă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neîndeplinirea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ei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ducând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la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recuperarea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totalitate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ajutorului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acordat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începând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cu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luna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următoare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producerii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modificării</w:t>
      </w:r>
      <w:proofErr w:type="spellEnd"/>
      <w:r w:rsidRPr="006262C6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9347EC" w:rsidRPr="009347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:rsidR="009347EC" w:rsidRPr="002E5270" w:rsidRDefault="009347EC" w:rsidP="009347EC">
      <w:pPr>
        <w:numPr>
          <w:ilvl w:val="0"/>
          <w:numId w:val="5"/>
        </w:numPr>
        <w:shd w:val="clear" w:color="auto" w:fill="EFEFF1"/>
        <w:spacing w:before="150" w:after="150" w:line="240" w:lineRule="atLeast"/>
        <w:ind w:left="48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Nedeclararea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corectă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componeneţei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/a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veniturilor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familiei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/ a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deţinerii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bunuri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aflate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lista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bunurilor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care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duc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la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neacordarea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ajutorului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reprezintă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infracţiune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şi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va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fi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în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mod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obligatoriu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sesizată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organelor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urmărire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penală</w:t>
      </w:r>
      <w:proofErr w:type="spellEnd"/>
    </w:p>
    <w:p w:rsidR="00475FB0" w:rsidRDefault="00475FB0" w:rsidP="00263653">
      <w:pPr>
        <w:ind w:firstLine="480"/>
        <w:rPr>
          <w:rStyle w:val="Strong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AFAFA"/>
        </w:rPr>
      </w:pPr>
    </w:p>
    <w:p w:rsidR="00475FB0" w:rsidRDefault="00475FB0" w:rsidP="00263653">
      <w:pPr>
        <w:ind w:firstLine="480"/>
        <w:rPr>
          <w:rStyle w:val="Strong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AFAFA"/>
        </w:rPr>
      </w:pPr>
    </w:p>
    <w:p w:rsidR="006262C6" w:rsidRDefault="006262C6" w:rsidP="00263653">
      <w:pPr>
        <w:ind w:firstLine="480"/>
        <w:rPr>
          <w:rStyle w:val="Strong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AFAFA"/>
        </w:rPr>
      </w:pPr>
      <w:r>
        <w:rPr>
          <w:rStyle w:val="Strong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AFAFA"/>
        </w:rPr>
        <w:t>VA ATENTIONAM CA SE VERIFICA BAZELE DE DATE PRIVIND VENITURILE, BUNURILE DETINUTE PRECUM SI ORICE ALTE DETALII PRIVIND SITUATIA FINANCIARA!</w:t>
      </w:r>
    </w:p>
    <w:p w:rsidR="006262C6" w:rsidRDefault="006262C6" w:rsidP="006262C6">
      <w:pPr>
        <w:pStyle w:val="NormalWeb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Verdana" w:hAnsi="Verdana" w:cs="Arial"/>
          <w:color w:val="FF0000"/>
          <w:sz w:val="20"/>
          <w:szCs w:val="20"/>
          <w:bdr w:val="none" w:sz="0" w:space="0" w:color="auto" w:frame="1"/>
        </w:rPr>
        <w:t>DECLARAREA INCORECTA A COMPONENTEI FAMILIEI, VENITURILOR TUTUROR MEMBRILOR, PRECUM SI A BUNURILOR MOBILE SI IMOBILE DETINUTE CONSTITUIE CONTRAVENTIE SI SE SANCTIONEAZA CU </w:t>
      </w:r>
      <w:r>
        <w:rPr>
          <w:rStyle w:val="Emphasis"/>
          <w:rFonts w:ascii="Verdana" w:hAnsi="Verdana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AMENDA DE LA 500 LA 2.000 LEI</w:t>
      </w:r>
      <w:r>
        <w:rPr>
          <w:rStyle w:val="Strong"/>
          <w:rFonts w:ascii="Verdana" w:hAnsi="Verdana" w:cs="Arial"/>
          <w:color w:val="FF0000"/>
          <w:sz w:val="20"/>
          <w:szCs w:val="20"/>
          <w:u w:val="single"/>
          <w:bdr w:val="none" w:sz="0" w:space="0" w:color="auto" w:frame="1"/>
        </w:rPr>
        <w:t>. </w:t>
      </w:r>
    </w:p>
    <w:p w:rsidR="006262C6" w:rsidRDefault="006262C6" w:rsidP="006262C6">
      <w:pPr>
        <w:pStyle w:val="NormalWeb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Verdana" w:hAnsi="Verdana" w:cs="Arial"/>
          <w:color w:val="FF0000"/>
          <w:sz w:val="20"/>
          <w:szCs w:val="20"/>
          <w:bdr w:val="none" w:sz="0" w:space="0" w:color="auto" w:frame="1"/>
        </w:rPr>
        <w:t>DECLARAREA UNUI NUMAR MAI MARE DE MEMBRII DE FAMILIE SAU A UNOR VENITURI MAI MICI DECAT CELE REALE, FACUTA UNUI ORGAN SAU UNEI INSTITUTII DE STAT, IN SCOPUL VADIT DE A OBTINE FOLOASE MATERIALE NECUVENITE, </w:t>
      </w:r>
      <w:r>
        <w:rPr>
          <w:rStyle w:val="Emphasis"/>
          <w:rFonts w:ascii="Verdana" w:hAnsi="Verdana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CONSTITUIE INFRACTIUNE DE FALS, UZ DE FALS SAU INSELACIUNE SI SE PEDEPSESTE CONFORM CODULUI PENAL CU INCHISOAREA.</w:t>
      </w:r>
    </w:p>
    <w:p w:rsidR="006262C6" w:rsidRDefault="006262C6" w:rsidP="006262C6">
      <w:pPr>
        <w:pStyle w:val="NormalWeb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Verdana" w:hAnsi="Verdana" w:cs="Arial"/>
          <w:color w:val="FF0000"/>
          <w:sz w:val="20"/>
          <w:szCs w:val="20"/>
          <w:bdr w:val="none" w:sz="0" w:space="0" w:color="auto" w:frame="1"/>
        </w:rPr>
        <w:t>TITULARII AJUTOARELOR PENTRU ÎNCĂLZIRE SUNT OBLIGAȚI</w:t>
      </w:r>
      <w:r>
        <w:rPr>
          <w:rFonts w:ascii="Verdana" w:hAnsi="Verdana" w:cs="Arial"/>
          <w:color w:val="FF000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Verdana" w:hAnsi="Verdana" w:cs="Arial"/>
          <w:color w:val="FF0000"/>
          <w:sz w:val="20"/>
          <w:szCs w:val="20"/>
          <w:bdr w:val="none" w:sz="0" w:space="0" w:color="auto" w:frame="1"/>
        </w:rPr>
        <w:t>SĂ COMUNICE PRIMARULUI ORICE MODIFICARE INTERVENITĂ ÎN</w:t>
      </w:r>
      <w:r>
        <w:rPr>
          <w:rFonts w:ascii="Verdana" w:hAnsi="Verdana" w:cs="Arial"/>
          <w:color w:val="FF000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Verdana" w:hAnsi="Verdana" w:cs="Arial"/>
          <w:color w:val="FF0000"/>
          <w:sz w:val="20"/>
          <w:szCs w:val="20"/>
          <w:bdr w:val="none" w:sz="0" w:space="0" w:color="auto" w:frame="1"/>
        </w:rPr>
        <w:t>COMPONENȚA FAMILIEI ȘI A VENITURILOR ACESTEIA, ÎN TERMEN DE 5 ZILE DE LA DATA LA CARE A INTERVENIT MODIFICAREA.</w:t>
      </w:r>
      <w:r>
        <w:rPr>
          <w:rFonts w:ascii="Verdana" w:hAnsi="Verdana" w:cs="Arial"/>
          <w:color w:val="FF0000"/>
          <w:sz w:val="20"/>
          <w:szCs w:val="20"/>
          <w:bdr w:val="none" w:sz="0" w:space="0" w:color="auto" w:frame="1"/>
        </w:rPr>
        <w:t> </w:t>
      </w:r>
      <w:proofErr w:type="gramStart"/>
      <w:r>
        <w:rPr>
          <w:rFonts w:ascii="Verdana" w:hAnsi="Verdana" w:cs="Arial"/>
          <w:color w:val="FF0000"/>
          <w:sz w:val="20"/>
          <w:szCs w:val="20"/>
          <w:bdr w:val="none" w:sz="0" w:space="0" w:color="auto" w:frame="1"/>
        </w:rPr>
        <w:t>IN CAZ CONTRAR SE CONSTITUIE CONTRAVENTIE SI SE SANCTIONEAZA CU </w:t>
      </w:r>
      <w:r>
        <w:rPr>
          <w:rStyle w:val="Emphasis"/>
          <w:rFonts w:ascii="Verdana" w:hAnsi="Verdana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AMENDA DE LA 500 LA 2.000 LEI</w:t>
      </w:r>
      <w:r>
        <w:rPr>
          <w:rStyle w:val="Strong"/>
          <w:rFonts w:ascii="Verdana" w:hAnsi="Verdana" w:cs="Arial"/>
          <w:color w:val="FF0000"/>
          <w:sz w:val="20"/>
          <w:szCs w:val="20"/>
          <w:u w:val="single"/>
          <w:bdr w:val="none" w:sz="0" w:space="0" w:color="auto" w:frame="1"/>
        </w:rPr>
        <w:t>.</w:t>
      </w:r>
      <w:proofErr w:type="gramEnd"/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75FB0" w:rsidRDefault="00475FB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A15EE" w:rsidRDefault="009A15EE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E5270" w:rsidRPr="002E5270" w:rsidRDefault="002E5270" w:rsidP="002E5270">
      <w:pPr>
        <w:shd w:val="clear" w:color="auto" w:fill="EFEFF1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PLAFOANE DE ACORDARE:</w:t>
      </w:r>
    </w:p>
    <w:tbl>
      <w:tblPr>
        <w:tblW w:w="74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/>
      </w:tblPr>
      <w:tblGrid>
        <w:gridCol w:w="1827"/>
        <w:gridCol w:w="2019"/>
        <w:gridCol w:w="1782"/>
        <w:gridCol w:w="1843"/>
      </w:tblGrid>
      <w:tr w:rsidR="002E5270" w:rsidRPr="002E5270" w:rsidTr="00E6229C">
        <w:trPr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A15EE" w:rsidRPr="002E5270" w:rsidTr="009A15EE">
        <w:trPr>
          <w:gridAfter w:val="2"/>
          <w:wAfter w:w="3625" w:type="dxa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A15EE" w:rsidRPr="002E5270" w:rsidTr="009A15EE">
        <w:trPr>
          <w:gridAfter w:val="2"/>
          <w:wAfter w:w="3625" w:type="dxa"/>
          <w:trHeight w:val="257"/>
          <w:jc w:val="center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A15EE" w:rsidRPr="002E5270" w:rsidTr="009A15EE">
        <w:trPr>
          <w:gridAfter w:val="2"/>
          <w:wAfter w:w="3625" w:type="dxa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2E5270" w:rsidRPr="002E5270" w:rsidRDefault="002E5270" w:rsidP="002E5270">
      <w:pPr>
        <w:shd w:val="clear" w:color="auto" w:fill="EFEFF1"/>
        <w:spacing w:before="120" w:after="12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E5270">
        <w:rPr>
          <w:rFonts w:ascii="Arial" w:eastAsia="Times New Roman" w:hAnsi="Arial" w:cs="Arial"/>
          <w:b/>
          <w:bCs/>
          <w:color w:val="FF0000"/>
          <w:sz w:val="18"/>
        </w:rPr>
        <w:t>AJUTOR PENTRU LEMNE, COMBUSTIBILI SOLIZI SAU PETROLIERI</w:t>
      </w:r>
    </w:p>
    <w:p w:rsidR="002E5270" w:rsidRPr="002E5270" w:rsidRDefault="002E5270" w:rsidP="002E5270">
      <w:pPr>
        <w:shd w:val="clear" w:color="auto" w:fill="EFEFF1"/>
        <w:spacing w:before="120" w:after="12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E5270">
        <w:rPr>
          <w:rFonts w:ascii="Arial" w:eastAsia="Times New Roman" w:hAnsi="Arial" w:cs="Arial"/>
          <w:b/>
          <w:bCs/>
          <w:color w:val="FF0000"/>
          <w:sz w:val="18"/>
        </w:rPr>
        <w:t>Valoarea</w:t>
      </w:r>
      <w:proofErr w:type="spellEnd"/>
      <w:r w:rsidRPr="002E5270">
        <w:rPr>
          <w:rFonts w:ascii="Arial" w:eastAsia="Times New Roman" w:hAnsi="Arial" w:cs="Arial"/>
          <w:b/>
          <w:bCs/>
          <w:color w:val="FF0000"/>
          <w:sz w:val="18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FF0000"/>
          <w:sz w:val="18"/>
        </w:rPr>
        <w:t>maximă</w:t>
      </w:r>
      <w:proofErr w:type="spellEnd"/>
      <w:r w:rsidRPr="002E5270">
        <w:rPr>
          <w:rFonts w:ascii="Arial" w:eastAsia="Times New Roman" w:hAnsi="Arial" w:cs="Arial"/>
          <w:b/>
          <w:bCs/>
          <w:color w:val="FF0000"/>
          <w:sz w:val="18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FF0000"/>
          <w:sz w:val="18"/>
        </w:rPr>
        <w:t>referință</w:t>
      </w:r>
      <w:proofErr w:type="spellEnd"/>
      <w:r w:rsidRPr="002E5270">
        <w:rPr>
          <w:rFonts w:ascii="Arial" w:eastAsia="Times New Roman" w:hAnsi="Arial" w:cs="Arial"/>
          <w:b/>
          <w:bCs/>
          <w:color w:val="FF0000"/>
          <w:sz w:val="18"/>
        </w:rPr>
        <w:t xml:space="preserve"> – 320 lei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/>
      </w:tblPr>
      <w:tblGrid>
        <w:gridCol w:w="1834"/>
        <w:gridCol w:w="2027"/>
        <w:gridCol w:w="1789"/>
        <w:gridCol w:w="1850"/>
      </w:tblGrid>
      <w:tr w:rsidR="002E5270" w:rsidRPr="002E5270" w:rsidTr="00E158D6">
        <w:trPr>
          <w:tblHeader/>
          <w:jc w:val="center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Venit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net lunar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pe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membru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de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familie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sau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al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persoanei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singure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 </w:t>
            </w:r>
            <w:r w:rsidRPr="002E527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(lei)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Compensare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procentuală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(%)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Ajutor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maxim </w:t>
            </w:r>
            <w:r w:rsidRPr="002E527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(lei)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Sumpliment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lunar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pentru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energie</w:t>
            </w:r>
            <w:proofErr w:type="spellEnd"/>
            <w:r w:rsidRPr="002E527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 </w:t>
            </w:r>
            <w:r w:rsidRPr="002E527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(lei)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până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la 200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200.1- 320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320.1-440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440.1-560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560.1-680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680.1-920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920.1-1040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1040.1-1160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1160.1-1280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2E5270" w:rsidRPr="002E5270" w:rsidTr="00E158D6">
        <w:trPr>
          <w:trHeight w:val="945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D6" w:rsidRPr="00E158D6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1280.1-1386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270" w:rsidRPr="002E5270" w:rsidRDefault="002E5270" w:rsidP="002E5270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E158D6" w:rsidRPr="002E5270" w:rsidTr="00E158D6">
        <w:trPr>
          <w:trHeight w:val="525"/>
          <w:jc w:val="center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D6" w:rsidRPr="00E158D6" w:rsidRDefault="00E158D6" w:rsidP="00E158D6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Între</w:t>
            </w:r>
            <w:proofErr w:type="spellEnd"/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1280.1-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2053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persoana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singura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D6" w:rsidRPr="002E5270" w:rsidRDefault="00E158D6" w:rsidP="00C964C4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D6" w:rsidRPr="002E5270" w:rsidRDefault="00E158D6" w:rsidP="00C964C4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D6" w:rsidRPr="002E5270" w:rsidRDefault="00E158D6" w:rsidP="00C964C4">
            <w:pPr>
              <w:spacing w:before="120"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E52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</w:tbl>
    <w:p w:rsidR="00E6229C" w:rsidRDefault="00E6229C" w:rsidP="002E5270">
      <w:pPr>
        <w:shd w:val="clear" w:color="auto" w:fill="EFEFF1"/>
        <w:spacing w:before="120" w:after="120" w:line="27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E5270" w:rsidRPr="002E5270" w:rsidRDefault="002E5270" w:rsidP="002E5270">
      <w:pPr>
        <w:shd w:val="clear" w:color="auto" w:fill="EFEFF1"/>
        <w:spacing w:before="120" w:after="12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Observație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: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Cuantumul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suplimentului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pentru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energie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se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stabilește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cumulat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pentru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toate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sursele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de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energie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utilizate</w:t>
      </w:r>
      <w:proofErr w:type="spellEnd"/>
      <w:r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2E5270" w:rsidRPr="002E5270" w:rsidRDefault="00E6229C" w:rsidP="002E5270">
      <w:pPr>
        <w:shd w:val="clear" w:color="auto" w:fill="EFEFF1"/>
        <w:spacing w:before="120" w:after="12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0 lei (</w:t>
      </w:r>
      <w:proofErr w:type="spellStart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suplimentul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pentru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energie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electric</w:t>
      </w:r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ă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) +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0 lei (</w:t>
      </w:r>
      <w:proofErr w:type="spellStart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suplimentul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pentru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combustibili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solizi</w:t>
      </w:r>
      <w:proofErr w:type="spellEnd"/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)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= 5</w:t>
      </w:r>
      <w:r w:rsidR="002E5270" w:rsidRPr="002E5270">
        <w:rPr>
          <w:rFonts w:ascii="Arial" w:eastAsia="Times New Roman" w:hAnsi="Arial" w:cs="Arial"/>
          <w:b/>
          <w:bCs/>
          <w:color w:val="333333"/>
          <w:sz w:val="24"/>
          <w:szCs w:val="24"/>
        </w:rPr>
        <w:t>0 lei</w:t>
      </w:r>
    </w:p>
    <w:p w:rsidR="006262C6" w:rsidRDefault="006262C6" w:rsidP="006262C6"/>
    <w:sectPr w:rsidR="006262C6" w:rsidSect="00F150BF">
      <w:head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EB" w:rsidRDefault="00A377EB" w:rsidP="00F819B0">
      <w:pPr>
        <w:spacing w:after="0" w:line="240" w:lineRule="auto"/>
      </w:pPr>
      <w:r>
        <w:separator/>
      </w:r>
    </w:p>
  </w:endnote>
  <w:endnote w:type="continuationSeparator" w:id="0">
    <w:p w:rsidR="00A377EB" w:rsidRDefault="00A377EB" w:rsidP="00F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EB" w:rsidRDefault="00A377EB" w:rsidP="00F819B0">
      <w:pPr>
        <w:spacing w:after="0" w:line="240" w:lineRule="auto"/>
      </w:pPr>
      <w:r>
        <w:separator/>
      </w:r>
    </w:p>
  </w:footnote>
  <w:footnote w:type="continuationSeparator" w:id="0">
    <w:p w:rsidR="00A377EB" w:rsidRDefault="00A377EB" w:rsidP="00F8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B0" w:rsidRPr="00F819B0" w:rsidRDefault="00F819B0" w:rsidP="006E4805">
    <w:pPr>
      <w:pStyle w:val="Header"/>
      <w:jc w:val="center"/>
      <w:rPr>
        <w:b/>
        <w:sz w:val="28"/>
        <w:szCs w:val="28"/>
        <w:lang w:val="ro-RO"/>
      </w:rPr>
    </w:pPr>
    <w:r w:rsidRPr="00F819B0">
      <w:rPr>
        <w:b/>
        <w:sz w:val="28"/>
        <w:szCs w:val="28"/>
        <w:lang w:val="ro-RO"/>
      </w:rPr>
      <w:t xml:space="preserve">ACTELE NECESARE ÎN VEDEREA ACORDARII AJUTORULUI DE ÎNCĂLZIRE </w:t>
    </w:r>
    <w:r w:rsidR="006E4805">
      <w:rPr>
        <w:b/>
        <w:sz w:val="28"/>
        <w:szCs w:val="28"/>
        <w:lang w:val="ro-RO"/>
      </w:rPr>
      <w:t xml:space="preserve"> PENTRU PERIOADA SEZONULUI RECE 202</w:t>
    </w:r>
    <w:r w:rsidR="00F150BF">
      <w:rPr>
        <w:b/>
        <w:sz w:val="28"/>
        <w:szCs w:val="28"/>
        <w:lang w:val="ro-RO"/>
      </w:rPr>
      <w:t>2 - 2023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99E"/>
    <w:multiLevelType w:val="multilevel"/>
    <w:tmpl w:val="FAA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07C50"/>
    <w:multiLevelType w:val="multilevel"/>
    <w:tmpl w:val="BBD4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8024D"/>
    <w:multiLevelType w:val="multilevel"/>
    <w:tmpl w:val="CEB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32DF0"/>
    <w:multiLevelType w:val="multilevel"/>
    <w:tmpl w:val="C02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C6CCB"/>
    <w:multiLevelType w:val="multilevel"/>
    <w:tmpl w:val="EEC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B0"/>
    <w:rsid w:val="000423CC"/>
    <w:rsid w:val="000F10EA"/>
    <w:rsid w:val="00100D2E"/>
    <w:rsid w:val="00107E54"/>
    <w:rsid w:val="00263653"/>
    <w:rsid w:val="00271BD4"/>
    <w:rsid w:val="00285A20"/>
    <w:rsid w:val="002C3032"/>
    <w:rsid w:val="002E5270"/>
    <w:rsid w:val="00326E2F"/>
    <w:rsid w:val="00394212"/>
    <w:rsid w:val="003F33B2"/>
    <w:rsid w:val="0043194A"/>
    <w:rsid w:val="00475FB0"/>
    <w:rsid w:val="004A6876"/>
    <w:rsid w:val="00573CE4"/>
    <w:rsid w:val="006262C6"/>
    <w:rsid w:val="00665E71"/>
    <w:rsid w:val="00686E6B"/>
    <w:rsid w:val="006E4805"/>
    <w:rsid w:val="007033AA"/>
    <w:rsid w:val="007A6229"/>
    <w:rsid w:val="007C3E39"/>
    <w:rsid w:val="00813362"/>
    <w:rsid w:val="009347EC"/>
    <w:rsid w:val="009523AD"/>
    <w:rsid w:val="009A15EE"/>
    <w:rsid w:val="009E6C9A"/>
    <w:rsid w:val="00A12EE9"/>
    <w:rsid w:val="00A377EB"/>
    <w:rsid w:val="00A672AD"/>
    <w:rsid w:val="00A73D19"/>
    <w:rsid w:val="00B22DF6"/>
    <w:rsid w:val="00B253C9"/>
    <w:rsid w:val="00B50654"/>
    <w:rsid w:val="00B56BE0"/>
    <w:rsid w:val="00C14C8D"/>
    <w:rsid w:val="00C1514D"/>
    <w:rsid w:val="00C15466"/>
    <w:rsid w:val="00C34273"/>
    <w:rsid w:val="00C67F72"/>
    <w:rsid w:val="00C878BB"/>
    <w:rsid w:val="00CB56C2"/>
    <w:rsid w:val="00D006F5"/>
    <w:rsid w:val="00D70769"/>
    <w:rsid w:val="00E158D6"/>
    <w:rsid w:val="00E16ACD"/>
    <w:rsid w:val="00E56AEF"/>
    <w:rsid w:val="00E6229C"/>
    <w:rsid w:val="00EB05E2"/>
    <w:rsid w:val="00F150BF"/>
    <w:rsid w:val="00F401FA"/>
    <w:rsid w:val="00F7103C"/>
    <w:rsid w:val="00F8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19B0"/>
    <w:rPr>
      <w:b/>
      <w:bCs/>
    </w:rPr>
  </w:style>
  <w:style w:type="paragraph" w:styleId="NormalWeb">
    <w:name w:val="Normal (Web)"/>
    <w:basedOn w:val="Normal"/>
    <w:uiPriority w:val="99"/>
    <w:unhideWhenUsed/>
    <w:rsid w:val="00F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19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19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B0"/>
    <w:rPr>
      <w:color w:val="800080"/>
      <w:u w:val="single"/>
    </w:rPr>
  </w:style>
  <w:style w:type="character" w:customStyle="1" w:styleId="normal0">
    <w:name w:val="normal"/>
    <w:basedOn w:val="DefaultParagraphFont"/>
    <w:rsid w:val="00F819B0"/>
  </w:style>
  <w:style w:type="paragraph" w:styleId="BalloonText">
    <w:name w:val="Balloon Text"/>
    <w:basedOn w:val="Normal"/>
    <w:link w:val="BalloonTextChar"/>
    <w:uiPriority w:val="99"/>
    <w:semiHidden/>
    <w:unhideWhenUsed/>
    <w:rsid w:val="00F8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9B0"/>
  </w:style>
  <w:style w:type="paragraph" w:styleId="Footer">
    <w:name w:val="footer"/>
    <w:basedOn w:val="Normal"/>
    <w:link w:val="FooterChar"/>
    <w:uiPriority w:val="99"/>
    <w:semiHidden/>
    <w:unhideWhenUsed/>
    <w:rsid w:val="00F8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9B0"/>
  </w:style>
  <w:style w:type="paragraph" w:styleId="NoSpacing">
    <w:name w:val="No Spacing"/>
    <w:uiPriority w:val="1"/>
    <w:qFormat/>
    <w:rsid w:val="00285A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BB115-8770-4739-8878-666BC4E2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19</cp:revision>
  <cp:lastPrinted>2022-10-06T10:02:00Z</cp:lastPrinted>
  <dcterms:created xsi:type="dcterms:W3CDTF">2021-10-20T09:05:00Z</dcterms:created>
  <dcterms:modified xsi:type="dcterms:W3CDTF">2022-10-06T11:51:00Z</dcterms:modified>
</cp:coreProperties>
</file>